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3312E4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</w:t>
      </w:r>
      <w:r w:rsidR="00980ABC">
        <w:rPr>
          <w:rFonts w:ascii="Corbel" w:hAnsi="Corbel"/>
          <w:iCs/>
          <w:smallCaps/>
          <w:sz w:val="24"/>
          <w:szCs w:val="24"/>
        </w:rPr>
        <w:t>2024- 2027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...........</w:t>
      </w:r>
      <w:r w:rsidR="00923D7D" w:rsidRPr="00782BEE">
        <w:rPr>
          <w:rFonts w:ascii="Corbel" w:hAnsi="Corbel"/>
          <w:iCs/>
          <w:smallCaps/>
          <w:sz w:val="24"/>
          <w:szCs w:val="24"/>
        </w:rPr>
        <w:t>...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....</w:t>
      </w:r>
      <w:r w:rsidRPr="00782BEE">
        <w:rPr>
          <w:rFonts w:ascii="Corbel" w:hAnsi="Corbel"/>
          <w:iCs/>
          <w:smallCaps/>
          <w:sz w:val="24"/>
          <w:szCs w:val="24"/>
        </w:rPr>
        <w:t>..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EC4D4E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80ABC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DCF5DDB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Nowożytne przemiany kulturowe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184D28B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16A436E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F3205EB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9A1D513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D7548F0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5D083C2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BEB583E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F56330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127B73D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73F1AEA" w:rsidR="00923D7D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BD7395D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55892C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1224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244B" w:rsidRPr="00B169DF" w14:paraId="5689D69C" w14:textId="77777777" w:rsidTr="001224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7A0733B" w:rsidR="0012244B" w:rsidRPr="00B169DF" w:rsidRDefault="00661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63546B1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E5A8C12" w:rsidR="0012244B" w:rsidRPr="00B169DF" w:rsidRDefault="00661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3239A" w14:textId="108AE64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2244B" w:rsidRPr="00B169DF" w14:paraId="4E433E83" w14:textId="77777777" w:rsidTr="001224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8ADCB3B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0D1EB0D1" w:rsidR="0085747A" w:rsidRPr="0012244B" w:rsidRDefault="0012244B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12244B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12244B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2244B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276FA88A" w14:textId="77777777" w:rsidR="0012244B" w:rsidRPr="0012244B" w:rsidRDefault="0012244B" w:rsidP="00122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zagadnień i terminologii dotyczącej szeroko pojętej kultury i </w:t>
            </w:r>
          </w:p>
          <w:p w14:paraId="34B78124" w14:textId="421CF455" w:rsidR="0085747A" w:rsidRPr="00B169DF" w:rsidRDefault="00F56330" w:rsidP="00122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</w:t>
            </w:r>
            <w:r w:rsidR="0012244B"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ywilizacji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5C117AD9" w:rsidR="0085747A" w:rsidRPr="00B169DF" w:rsidRDefault="003654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>kazanie studentom głównych problemów kultury epoki nowożytności w aspekcie filozoficznym i socjologicznym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 xml:space="preserve"> kształtujących się na przestrzeni dziejów.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2857BD22" w:rsidR="0085747A" w:rsidRPr="00B169DF" w:rsidRDefault="003654E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7D50C892" w:rsidR="0085747A" w:rsidRPr="00B169DF" w:rsidRDefault="003654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>wrócenie uwagi na aktualność problematyki procesów, które rozpoczęły się w poprzednich okresach historycznych i ich dalekosiężne konsekwencje dla życia jednostek.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BD63612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1652"/>
        <w:gridCol w:w="5974"/>
        <w:gridCol w:w="1865"/>
      </w:tblGrid>
      <w:tr w:rsidR="0085747A" w:rsidRPr="00B169DF" w14:paraId="2F4B4ED8" w14:textId="77777777" w:rsidTr="00700D9A">
        <w:tc>
          <w:tcPr>
            <w:tcW w:w="1681" w:type="dxa"/>
            <w:gridSpan w:val="2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700D9A">
        <w:tc>
          <w:tcPr>
            <w:tcW w:w="1681" w:type="dxa"/>
            <w:gridSpan w:val="2"/>
          </w:tcPr>
          <w:p w14:paraId="771C87A3" w14:textId="003ACC91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1C8C69E2" w14:textId="2C14D3EE" w:rsidR="0085747A" w:rsidRPr="00B169DF" w:rsidRDefault="008D3F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potrafi poprawnie stosować 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>terminologię z zakresu wiedzy o kulturze i komunikacji</w:t>
            </w:r>
          </w:p>
        </w:tc>
        <w:tc>
          <w:tcPr>
            <w:tcW w:w="1865" w:type="dxa"/>
          </w:tcPr>
          <w:p w14:paraId="51C6CBB5" w14:textId="3A3DEFB8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00D9A" w:rsidRPr="00B169DF" w14:paraId="6DA55FA2" w14:textId="77777777" w:rsidTr="008D3F74">
        <w:trPr>
          <w:trHeight w:val="663"/>
        </w:trPr>
        <w:tc>
          <w:tcPr>
            <w:tcW w:w="1681" w:type="dxa"/>
            <w:gridSpan w:val="2"/>
          </w:tcPr>
          <w:p w14:paraId="55A1D03E" w14:textId="25CA84AC" w:rsidR="00700D9A" w:rsidRPr="00700D9A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3BBEC5AC" w14:textId="53E226F6" w:rsidR="00700D9A" w:rsidRPr="00B169DF" w:rsidRDefault="008D3F74" w:rsidP="008D3F7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wskazać i rozumie 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 xml:space="preserve">miejsce wiedzy o komunikacji międzykulturowej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pośród innych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 xml:space="preserve"> nauk oraz jej powiązania z innymi naukami</w:t>
            </w:r>
          </w:p>
        </w:tc>
        <w:tc>
          <w:tcPr>
            <w:tcW w:w="1865" w:type="dxa"/>
          </w:tcPr>
          <w:p w14:paraId="20B22796" w14:textId="21673FA2" w:rsidR="00700D9A" w:rsidRPr="00B169DF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700D9A" w:rsidRPr="00B169DF" w14:paraId="4251E2C5" w14:textId="77777777" w:rsidTr="00700D9A">
        <w:tc>
          <w:tcPr>
            <w:tcW w:w="1681" w:type="dxa"/>
            <w:gridSpan w:val="2"/>
          </w:tcPr>
          <w:p w14:paraId="7C52C841" w14:textId="25FE7E04" w:rsidR="00700D9A" w:rsidRPr="00700D9A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0ED94FF1" w14:textId="7ED99E73" w:rsidR="00700D9A" w:rsidRPr="00B169DF" w:rsidRDefault="00987F13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F56330">
              <w:rPr>
                <w:rFonts w:ascii="Corbel" w:hAnsi="Corbel"/>
                <w:b w:val="0"/>
                <w:smallCaps w:val="0"/>
                <w:szCs w:val="24"/>
              </w:rPr>
              <w:t xml:space="preserve">historyczne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D3F74" w:rsidRPr="008D3F74">
              <w:rPr>
                <w:rFonts w:ascii="Corbel" w:hAnsi="Corbel"/>
                <w:b w:val="0"/>
                <w:smallCaps w:val="0"/>
                <w:szCs w:val="24"/>
              </w:rPr>
              <w:t>miany instytucji społeczno-kulturowych</w:t>
            </w:r>
          </w:p>
        </w:tc>
        <w:tc>
          <w:tcPr>
            <w:tcW w:w="1865" w:type="dxa"/>
          </w:tcPr>
          <w:p w14:paraId="41DC7A70" w14:textId="4A13ED7C" w:rsidR="00700D9A" w:rsidRPr="00B169DF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K_W11</w:t>
            </w:r>
          </w:p>
        </w:tc>
      </w:tr>
      <w:tr w:rsidR="00700D9A" w:rsidRPr="00B169DF" w14:paraId="2500E3F0" w14:textId="77777777" w:rsidTr="00700D9A">
        <w:trPr>
          <w:gridBefore w:val="1"/>
          <w:wBefore w:w="29" w:type="dxa"/>
        </w:trPr>
        <w:tc>
          <w:tcPr>
            <w:tcW w:w="1652" w:type="dxa"/>
          </w:tcPr>
          <w:p w14:paraId="18413DA2" w14:textId="5DF0B7AB" w:rsidR="00700D9A" w:rsidRPr="00700D9A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19E62341" w14:textId="46DADB5A" w:rsidR="00700D9A" w:rsidRPr="00B169DF" w:rsidRDefault="00987F13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987F13">
              <w:rPr>
                <w:rFonts w:ascii="Corbel" w:hAnsi="Corbel"/>
                <w:b w:val="0"/>
                <w:smallCaps w:val="0"/>
                <w:szCs w:val="24"/>
              </w:rPr>
              <w:t>czytać ze zrozumieniem obcojęzyczne teksty dotyczące problematyki z komunikacji międzykulturowej (w wybranych językach obcych)</w:t>
            </w:r>
          </w:p>
        </w:tc>
        <w:tc>
          <w:tcPr>
            <w:tcW w:w="1865" w:type="dxa"/>
          </w:tcPr>
          <w:p w14:paraId="2CE33F51" w14:textId="436C0880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K_U11</w:t>
            </w:r>
          </w:p>
        </w:tc>
      </w:tr>
      <w:tr w:rsidR="00700D9A" w:rsidRPr="00B169DF" w14:paraId="7F8FFB4A" w14:textId="77777777" w:rsidTr="00700D9A">
        <w:trPr>
          <w:gridBefore w:val="1"/>
          <w:wBefore w:w="29" w:type="dxa"/>
        </w:trPr>
        <w:tc>
          <w:tcPr>
            <w:tcW w:w="1652" w:type="dxa"/>
          </w:tcPr>
          <w:p w14:paraId="2E353C0A" w14:textId="5CDF3B72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4D1AE8" w14:textId="007A8CB1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organizować pracę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zarówno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własną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jak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>i zespołową oraz oceniać stop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ień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jej zaawansowania,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też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współdziałać z innymi osobami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podczas pracy zespołowej</w:t>
            </w:r>
          </w:p>
        </w:tc>
        <w:tc>
          <w:tcPr>
            <w:tcW w:w="1865" w:type="dxa"/>
          </w:tcPr>
          <w:p w14:paraId="680E16DD" w14:textId="6554B3BC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700D9A" w:rsidRPr="00B169DF" w14:paraId="3C83952D" w14:textId="77777777" w:rsidTr="00700D9A">
        <w:trPr>
          <w:gridBefore w:val="1"/>
          <w:wBefore w:w="29" w:type="dxa"/>
        </w:trPr>
        <w:tc>
          <w:tcPr>
            <w:tcW w:w="1652" w:type="dxa"/>
          </w:tcPr>
          <w:p w14:paraId="51A8525F" w14:textId="418706A1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416CF688" w14:textId="03416A31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>samodzielnie zdobywać wiedzę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wyszukiwać źródła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i rozwijać umiejętności badawcze</w:t>
            </w:r>
          </w:p>
        </w:tc>
        <w:tc>
          <w:tcPr>
            <w:tcW w:w="1865" w:type="dxa"/>
          </w:tcPr>
          <w:p w14:paraId="0C3A8817" w14:textId="38291A03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700D9A" w:rsidRPr="00B169DF" w14:paraId="3761A0E9" w14:textId="77777777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9B1" w14:textId="20732548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D51" w14:textId="1030F4A2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8E32C6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0E0" w14:textId="217AE87F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00D9A" w:rsidRPr="00B169DF" w14:paraId="3E9717A5" w14:textId="77777777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4D3" w14:textId="27E02226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5BF" w14:textId="1E8A892A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rozpoznawania i u</w:t>
            </w:r>
            <w:r w:rsidRPr="008E32C6">
              <w:rPr>
                <w:rFonts w:ascii="Corbel" w:hAnsi="Corbel"/>
                <w:b w:val="0"/>
                <w:smallCaps w:val="0"/>
                <w:szCs w:val="24"/>
              </w:rPr>
              <w:t>znania wpływu różnych zjawisk na komunikację międzykulturową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0B16" w14:textId="1DEF4BC7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700D9A" w:rsidRPr="00B169DF" w14:paraId="781702A5" w14:textId="77777777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7D0" w14:textId="3C0412DC"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C5A" w14:textId="77777777"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813" w14:textId="77777777"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8E32C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1E6E57A6" w14:textId="77777777" w:rsidTr="008E32C6">
        <w:tc>
          <w:tcPr>
            <w:tcW w:w="9520" w:type="dxa"/>
          </w:tcPr>
          <w:p w14:paraId="56A8A27C" w14:textId="27A5329A"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177079745"/>
            <w:r w:rsidRPr="008E32C6">
              <w:rPr>
                <w:rFonts w:ascii="Corbel" w:hAnsi="Corbel"/>
                <w:sz w:val="24"/>
                <w:szCs w:val="24"/>
              </w:rPr>
              <w:t>Charakterystyka epoki nowożytnej</w:t>
            </w:r>
          </w:p>
        </w:tc>
      </w:tr>
      <w:tr w:rsidR="0085747A" w:rsidRPr="00B169DF" w14:paraId="52C7DA90" w14:textId="77777777" w:rsidTr="008E32C6">
        <w:tc>
          <w:tcPr>
            <w:tcW w:w="9520" w:type="dxa"/>
          </w:tcPr>
          <w:p w14:paraId="0A2544AA" w14:textId="7A22DD06"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Rozwój różnych narzędzi komunikacji od nowożytności po współczesność i ich wpływ na kulturę danego okresu</w:t>
            </w:r>
          </w:p>
        </w:tc>
      </w:tr>
      <w:tr w:rsidR="0085747A" w:rsidRPr="00B169DF" w14:paraId="4756E0B7" w14:textId="77777777" w:rsidTr="008E32C6">
        <w:tc>
          <w:tcPr>
            <w:tcW w:w="9520" w:type="dxa"/>
          </w:tcPr>
          <w:p w14:paraId="5818B7FA" w14:textId="0C1836A0"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Rewolucja naukowa – wiedza, racjonalność naukowa</w:t>
            </w:r>
          </w:p>
        </w:tc>
      </w:tr>
      <w:bookmarkEnd w:id="1"/>
      <w:tr w:rsidR="008E32C6" w:rsidRPr="00B169DF" w14:paraId="7E1456D4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B7E" w14:textId="21CE22CF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Narodziny rozumu instrumentalnego i ukonstytuowanie się podmiotu nowożytnego</w:t>
            </w:r>
          </w:p>
        </w:tc>
      </w:tr>
      <w:tr w:rsidR="008E32C6" w:rsidRPr="00B169DF" w14:paraId="4A17F828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CD9" w14:textId="3D4C1A90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Rola tzw. zwrotu antropologicznego dla nowożytności</w:t>
            </w:r>
          </w:p>
        </w:tc>
      </w:tr>
      <w:tr w:rsidR="008E32C6" w:rsidRPr="00B169DF" w14:paraId="26B61E1D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02F5" w14:textId="0A669A3B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Formy kultury i duchowości nowożytnej</w:t>
            </w:r>
          </w:p>
        </w:tc>
      </w:tr>
      <w:tr w:rsidR="008E32C6" w:rsidRPr="00B169DF" w14:paraId="2CADFAE2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5D9" w14:textId="466A625A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Nowożytna sekularyzacja</w:t>
            </w:r>
          </w:p>
        </w:tc>
      </w:tr>
      <w:tr w:rsidR="008E32C6" w:rsidRPr="00B169DF" w14:paraId="74344E9A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AA8" w14:textId="7D4BBD4D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Liberalizm europejski w perspektywie historycznej</w:t>
            </w:r>
          </w:p>
        </w:tc>
      </w:tr>
      <w:tr w:rsidR="008E32C6" w:rsidRPr="00B169DF" w14:paraId="5E3D4C04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667" w14:textId="77777777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A95A68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A95A68">
        <w:tc>
          <w:tcPr>
            <w:tcW w:w="9520" w:type="dxa"/>
          </w:tcPr>
          <w:p w14:paraId="43F8874D" w14:textId="2DD6A312" w:rsidR="0085747A" w:rsidRPr="00B169DF" w:rsidRDefault="00A95A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 ćwiczeniach analiza wybranych </w:t>
            </w:r>
            <w:r w:rsidR="007B526F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  <w:tr w:rsidR="0085747A" w:rsidRPr="00B169DF" w14:paraId="5B030BD5" w14:textId="77777777" w:rsidTr="00A95A68">
        <w:tc>
          <w:tcPr>
            <w:tcW w:w="9520" w:type="dxa"/>
          </w:tcPr>
          <w:p w14:paraId="71BA3A8C" w14:textId="302A1DFE" w:rsidR="0085747A" w:rsidRDefault="007601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kulturowo-społeczne nowożytności. </w:t>
            </w:r>
            <w:r w:rsidR="00AE3FE2" w:rsidRPr="00AE3FE2">
              <w:rPr>
                <w:rFonts w:ascii="Corbel" w:hAnsi="Corbel"/>
                <w:sz w:val="24"/>
                <w:szCs w:val="24"/>
              </w:rPr>
              <w:t>Cechy humanizmu nowożytnego</w:t>
            </w:r>
            <w:r w:rsidR="00FA4089">
              <w:rPr>
                <w:rFonts w:ascii="Corbel" w:hAnsi="Corbel"/>
                <w:sz w:val="24"/>
                <w:szCs w:val="24"/>
              </w:rPr>
              <w:t>.</w:t>
            </w:r>
          </w:p>
          <w:p w14:paraId="22E36806" w14:textId="77777777" w:rsidR="00C12653" w:rsidRDefault="00C126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Tekst:</w:t>
            </w:r>
          </w:p>
          <w:p w14:paraId="7F6D4A98" w14:textId="609D0316" w:rsidR="000F4E7E" w:rsidRDefault="000F4E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Suchodolski, </w:t>
            </w:r>
            <w:r w:rsidRPr="000F4E7E">
              <w:rPr>
                <w:rFonts w:ascii="Corbel" w:hAnsi="Corbel"/>
                <w:i/>
                <w:iCs/>
                <w:sz w:val="24"/>
                <w:szCs w:val="24"/>
              </w:rPr>
              <w:t>Narodziny nowożytnej filozofii człowieka</w:t>
            </w:r>
            <w:r>
              <w:rPr>
                <w:rFonts w:ascii="Corbel" w:hAnsi="Corbel"/>
                <w:sz w:val="24"/>
                <w:szCs w:val="24"/>
              </w:rPr>
              <w:t xml:space="preserve">, PWN, Warszawa 1963, s. 100-121 (rozdział </w:t>
            </w:r>
            <w:r w:rsidRPr="0077796B">
              <w:rPr>
                <w:rFonts w:ascii="Corbel" w:hAnsi="Corbel"/>
                <w:i/>
                <w:iCs/>
                <w:sz w:val="24"/>
                <w:szCs w:val="24"/>
              </w:rPr>
              <w:t>Narodziny i nadzieje humanizmu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6C2ED089" w14:textId="31C178FA" w:rsidR="00C12653" w:rsidRPr="00B169DF" w:rsidRDefault="00F563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S. Wołoszyn, </w:t>
            </w:r>
            <w:r w:rsidRPr="00F56330">
              <w:rPr>
                <w:rFonts w:ascii="Corbel" w:hAnsi="Corbel"/>
                <w:i/>
                <w:iCs/>
                <w:sz w:val="24"/>
                <w:szCs w:val="24"/>
              </w:rPr>
              <w:t>O różnych odmianach humanizmu i ich konsekwencjach pedagogicznych</w:t>
            </w:r>
            <w:r>
              <w:rPr>
                <w:rFonts w:ascii="Corbel" w:hAnsi="Corbel"/>
                <w:sz w:val="24"/>
                <w:szCs w:val="24"/>
              </w:rPr>
              <w:t>, w:</w:t>
            </w:r>
            <w:r w:rsidR="00C12653">
              <w:rPr>
                <w:rFonts w:ascii="Corbel" w:hAnsi="Corbel"/>
                <w:sz w:val="24"/>
                <w:szCs w:val="24"/>
              </w:rPr>
              <w:t xml:space="preserve"> B. Suchodolski, </w:t>
            </w:r>
            <w:r w:rsidR="00C12653" w:rsidRPr="00C12653">
              <w:rPr>
                <w:rFonts w:ascii="Corbel" w:hAnsi="Corbel"/>
                <w:i/>
                <w:iCs/>
                <w:sz w:val="24"/>
                <w:szCs w:val="24"/>
              </w:rPr>
              <w:t>Humanizm i edukacja humanistyczna</w:t>
            </w:r>
            <w:r w:rsidR="00C12653">
              <w:rPr>
                <w:rFonts w:ascii="Corbel" w:hAnsi="Corbel"/>
                <w:sz w:val="24"/>
                <w:szCs w:val="24"/>
              </w:rPr>
              <w:t>. Wybór tekstów, Wydawnictwa Szkolne i Pedag</w:t>
            </w:r>
            <w:r w:rsidR="00493897">
              <w:rPr>
                <w:rFonts w:ascii="Corbel" w:hAnsi="Corbel"/>
                <w:sz w:val="24"/>
                <w:szCs w:val="24"/>
              </w:rPr>
              <w:t>o</w:t>
            </w:r>
            <w:r w:rsidR="00C12653">
              <w:rPr>
                <w:rFonts w:ascii="Corbel" w:hAnsi="Corbel"/>
                <w:sz w:val="24"/>
                <w:szCs w:val="24"/>
              </w:rPr>
              <w:t>giczne, Warszawa 1988, s. 493-503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95A68" w:rsidRPr="00B169DF" w14:paraId="3D19D1E7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DC8" w14:textId="76B7BB41"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Nowożytna idea wolności</w:t>
            </w:r>
            <w:r w:rsidR="00FA4089">
              <w:rPr>
                <w:rFonts w:ascii="Corbel" w:hAnsi="Corbel"/>
                <w:sz w:val="24"/>
                <w:szCs w:val="24"/>
              </w:rPr>
              <w:t>.</w:t>
            </w:r>
          </w:p>
          <w:p w14:paraId="55735619" w14:textId="77777777" w:rsidR="001063D5" w:rsidRDefault="007B242A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</w:t>
            </w:r>
            <w:r w:rsidR="00BE16BC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A9D88AF" w14:textId="142CA3D9" w:rsidR="00635A78" w:rsidRDefault="007B242A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7B242A">
              <w:rPr>
                <w:rFonts w:ascii="Corbel" w:hAnsi="Corbel"/>
                <w:sz w:val="24"/>
                <w:szCs w:val="24"/>
              </w:rPr>
              <w:t xml:space="preserve">Turoń Kowalska, </w:t>
            </w:r>
            <w:r w:rsidRPr="00E02A78">
              <w:rPr>
                <w:rFonts w:ascii="Corbel" w:hAnsi="Corbel"/>
                <w:i/>
                <w:iCs/>
                <w:sz w:val="24"/>
                <w:szCs w:val="24"/>
              </w:rPr>
              <w:t>Kilka słów o dwóch pojęciach wolności</w:t>
            </w:r>
            <w:r w:rsidRPr="007B242A">
              <w:rPr>
                <w:rFonts w:ascii="Corbel" w:hAnsi="Corbel"/>
                <w:sz w:val="24"/>
                <w:szCs w:val="24"/>
              </w:rPr>
              <w:t xml:space="preserve">, w.: </w:t>
            </w:r>
            <w:r w:rsidR="00B51E0E">
              <w:rPr>
                <w:rFonts w:ascii="Corbel" w:hAnsi="Corbel"/>
                <w:sz w:val="24"/>
                <w:szCs w:val="24"/>
              </w:rPr>
              <w:t xml:space="preserve">A. </w:t>
            </w:r>
            <w:r w:rsidR="00635A78" w:rsidRPr="007B242A">
              <w:rPr>
                <w:rFonts w:ascii="Corbel" w:hAnsi="Corbel"/>
                <w:sz w:val="24"/>
                <w:szCs w:val="24"/>
              </w:rPr>
              <w:t xml:space="preserve">Turoń-Kowalska (red.), </w:t>
            </w:r>
            <w:r w:rsidR="00635A78" w:rsidRPr="00E02A78">
              <w:rPr>
                <w:rFonts w:ascii="Corbel" w:hAnsi="Corbel"/>
                <w:i/>
                <w:iCs/>
                <w:sz w:val="24"/>
                <w:szCs w:val="24"/>
              </w:rPr>
              <w:t>Idea wolności. Teoria i praktyka</w:t>
            </w:r>
            <w:r w:rsidR="00635A78" w:rsidRPr="007B242A">
              <w:rPr>
                <w:rFonts w:ascii="Corbel" w:hAnsi="Corbel"/>
                <w:sz w:val="24"/>
                <w:szCs w:val="24"/>
              </w:rPr>
              <w:t xml:space="preserve">, Wydawnictwo Uniwersytetu Śląskiego, Katowice 2019, </w:t>
            </w:r>
            <w:r w:rsidRPr="007B242A">
              <w:rPr>
                <w:rFonts w:ascii="Corbel" w:hAnsi="Corbel"/>
                <w:sz w:val="24"/>
                <w:szCs w:val="24"/>
              </w:rPr>
              <w:t>s. 9-22.</w:t>
            </w:r>
          </w:p>
          <w:p w14:paraId="6520F9BE" w14:textId="49FBAA23" w:rsidR="005E0F60" w:rsidRPr="007B242A" w:rsidRDefault="005E0F60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F60">
              <w:rPr>
                <w:rFonts w:ascii="Corbel" w:hAnsi="Corbel"/>
                <w:sz w:val="24"/>
                <w:szCs w:val="24"/>
              </w:rPr>
              <w:t xml:space="preserve">M. Chlewiński, </w:t>
            </w:r>
            <w:r w:rsidRPr="005E0F60">
              <w:rPr>
                <w:rFonts w:ascii="Corbel" w:hAnsi="Corbel"/>
                <w:i/>
                <w:iCs/>
                <w:sz w:val="24"/>
                <w:szCs w:val="24"/>
              </w:rPr>
              <w:t>Wolność nowożytna oraz inne szkice z filozofii XVII i XVIII wieku</w:t>
            </w:r>
            <w:r w:rsidRPr="005E0F60">
              <w:rPr>
                <w:rFonts w:ascii="Corbel" w:hAnsi="Corbel"/>
                <w:sz w:val="24"/>
                <w:szCs w:val="24"/>
              </w:rPr>
              <w:t>, Wydawnictwo Uniwersytetu Kazimierza Wielkiego, Bydgoszcz 2021</w:t>
            </w:r>
            <w:r>
              <w:rPr>
                <w:rFonts w:ascii="Corbel" w:hAnsi="Corbel"/>
                <w:sz w:val="24"/>
                <w:szCs w:val="24"/>
              </w:rPr>
              <w:t xml:space="preserve">, s. 143-172 (fr. Rozdziału </w:t>
            </w:r>
            <w:r w:rsidRPr="005E0F60">
              <w:rPr>
                <w:rFonts w:ascii="Corbel" w:hAnsi="Corbel"/>
                <w:i/>
                <w:iCs/>
                <w:sz w:val="24"/>
                <w:szCs w:val="24"/>
              </w:rPr>
              <w:t>Wolność nowożytna. Zarys zagadnienia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95A68" w:rsidRPr="00B169DF" w14:paraId="7F5F0FBD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02" w14:textId="426E59A7" w:rsidR="00A95A68" w:rsidRDefault="00BA39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Konsumpcyjny charakter społeczeństwa kapitalistycznego.</w:t>
            </w:r>
          </w:p>
          <w:p w14:paraId="527183C3" w14:textId="77777777" w:rsidR="001063D5" w:rsidRDefault="00BA39EE" w:rsidP="00C67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Tekst:</w:t>
            </w:r>
            <w:r w:rsidR="00C672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29669A1" w14:textId="44BAEF0C" w:rsidR="00BA39EE" w:rsidRPr="00B169DF" w:rsidRDefault="00BA39EE" w:rsidP="00C67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W. Wątroba, </w:t>
            </w:r>
            <w:r w:rsidRPr="00C67251">
              <w:rPr>
                <w:rFonts w:ascii="Corbel" w:hAnsi="Corbel"/>
                <w:i/>
                <w:iCs/>
                <w:sz w:val="24"/>
                <w:szCs w:val="24"/>
              </w:rPr>
              <w:t>Społeczeństwo konsumpcyjne</w:t>
            </w:r>
            <w:r>
              <w:rPr>
                <w:rFonts w:ascii="Corbel" w:hAnsi="Corbel"/>
                <w:sz w:val="24"/>
                <w:szCs w:val="24"/>
              </w:rPr>
              <w:t xml:space="preserve">, Wydawnictwo Uniwersytetu Ekonomicznego we Wrocławiu, Wrocław 2009, s. 68-76 i 133-141 (rozdziały: </w:t>
            </w:r>
            <w:r w:rsidRPr="00BA39EE">
              <w:rPr>
                <w:rFonts w:ascii="Corbel" w:hAnsi="Corbel"/>
                <w:i/>
                <w:iCs/>
                <w:sz w:val="24"/>
                <w:szCs w:val="24"/>
              </w:rPr>
              <w:t>Kultura globalna i jej wpływ na współczesną konsumpcję</w:t>
            </w:r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BA39EE">
              <w:rPr>
                <w:rFonts w:ascii="Corbel" w:hAnsi="Corbel"/>
                <w:i/>
                <w:iCs/>
                <w:sz w:val="24"/>
                <w:szCs w:val="24"/>
              </w:rPr>
              <w:t>Społeczeństwo konsumpcyjne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95A68" w:rsidRPr="00B169DF" w14:paraId="7C1B20B7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96C" w14:textId="77777777" w:rsidR="00A95A68" w:rsidRDefault="00CA01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Zjawisko wielokulturowości we współczesnym zachodnim świecie.</w:t>
            </w:r>
          </w:p>
          <w:p w14:paraId="003CAF81" w14:textId="77777777" w:rsidR="001063D5" w:rsidRDefault="00CA01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14:paraId="7CEBC615" w14:textId="67D8B8F6" w:rsidR="00CA01EE" w:rsidRPr="00B169DF" w:rsidRDefault="007B2FC0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Szlachta, </w:t>
            </w:r>
            <w:r w:rsidRPr="007B2FC0">
              <w:rPr>
                <w:rFonts w:ascii="Corbel" w:hAnsi="Corbel"/>
                <w:i/>
                <w:iCs/>
                <w:sz w:val="24"/>
                <w:szCs w:val="24"/>
              </w:rPr>
              <w:t>Problemy 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, w: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Pesierbek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B. Szlachta, </w:t>
            </w:r>
            <w:proofErr w:type="spellStart"/>
            <w:r w:rsidRPr="007B2FC0">
              <w:rPr>
                <w:rFonts w:ascii="Corbel" w:hAnsi="Corbel"/>
                <w:i/>
                <w:iCs/>
                <w:sz w:val="24"/>
                <w:szCs w:val="24"/>
              </w:rPr>
              <w:t>Wielokuturowość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seria  Słowniki społeczne, Wydawnictwo Naukowe Akademii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Kraków 2022, 13-31.</w:t>
            </w:r>
          </w:p>
        </w:tc>
      </w:tr>
      <w:tr w:rsidR="00A95A68" w:rsidRPr="00B169DF" w14:paraId="50F86540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328" w14:textId="68A74957"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 xml:space="preserve">„Zabawić się na śmierć” N. </w:t>
            </w:r>
            <w:proofErr w:type="spellStart"/>
            <w:r w:rsidRPr="00AE3FE2">
              <w:rPr>
                <w:rFonts w:ascii="Corbel" w:hAnsi="Corbel"/>
                <w:sz w:val="24"/>
                <w:szCs w:val="24"/>
              </w:rPr>
              <w:t>Postmana</w:t>
            </w:r>
            <w:proofErr w:type="spellEnd"/>
            <w:r w:rsidRPr="00AE3FE2">
              <w:rPr>
                <w:rFonts w:ascii="Corbel" w:hAnsi="Corbel"/>
                <w:sz w:val="24"/>
                <w:szCs w:val="24"/>
              </w:rPr>
              <w:t xml:space="preserve"> jako przykład opowieści o kulturze i demokracji amerykańskiej oraz kulturowych skutkach komunikowania się przy użyciu różnych środków i form</w:t>
            </w:r>
            <w:r w:rsidR="00464E92">
              <w:rPr>
                <w:rFonts w:ascii="Corbel" w:hAnsi="Corbel"/>
                <w:sz w:val="24"/>
                <w:szCs w:val="24"/>
              </w:rPr>
              <w:t>.</w:t>
            </w:r>
          </w:p>
          <w:p w14:paraId="4532655D" w14:textId="77777777" w:rsidR="001063D5" w:rsidRDefault="00635A78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14:paraId="37C30DE2" w14:textId="717DFE26" w:rsidR="00635A78" w:rsidRPr="00B169DF" w:rsidRDefault="00464E9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Postman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64E92">
              <w:rPr>
                <w:rFonts w:ascii="Corbel" w:hAnsi="Corbel"/>
                <w:i/>
                <w:iCs/>
                <w:sz w:val="24"/>
                <w:szCs w:val="24"/>
              </w:rPr>
              <w:t>Świat zabawy w chowanego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w: </w:t>
            </w:r>
            <w:r w:rsidR="00372850">
              <w:rPr>
                <w:rFonts w:ascii="Corbel" w:hAnsi="Corbel"/>
                <w:sz w:val="24"/>
                <w:szCs w:val="24"/>
              </w:rPr>
              <w:t xml:space="preserve">N. </w:t>
            </w:r>
            <w:proofErr w:type="spellStart"/>
            <w:r w:rsidR="00372850">
              <w:rPr>
                <w:rFonts w:ascii="Corbel" w:hAnsi="Corbel"/>
                <w:sz w:val="24"/>
                <w:szCs w:val="24"/>
              </w:rPr>
              <w:t>Postman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  <w:r w:rsidR="00635A78" w:rsidRPr="00635A78">
              <w:rPr>
                <w:rFonts w:ascii="Corbel" w:hAnsi="Corbel"/>
                <w:sz w:val="24"/>
                <w:szCs w:val="24"/>
              </w:rPr>
              <w:t xml:space="preserve"> </w:t>
            </w:r>
            <w:r w:rsidR="00635A78" w:rsidRPr="00464E92">
              <w:rPr>
                <w:rFonts w:ascii="Corbel" w:hAnsi="Corbel"/>
                <w:i/>
                <w:iCs/>
                <w:sz w:val="24"/>
                <w:szCs w:val="24"/>
              </w:rPr>
              <w:t>Zabawić się na śmierć</w:t>
            </w:r>
            <w:r w:rsidR="00635A78" w:rsidRPr="00635A7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>Warszawskie Wydawnictwo Literackie MUZA, Warszawa 2002</w:t>
            </w:r>
            <w:r>
              <w:rPr>
                <w:rFonts w:ascii="Corbel" w:hAnsi="Corbel"/>
                <w:sz w:val="24"/>
                <w:szCs w:val="24"/>
              </w:rPr>
              <w:t>, s. 101-121.</w:t>
            </w:r>
          </w:p>
        </w:tc>
      </w:tr>
      <w:tr w:rsidR="00A95A68" w:rsidRPr="00B169DF" w14:paraId="1A2DA028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FAA4" w14:textId="77777777" w:rsidR="00A95A68" w:rsidRDefault="00AE3FE2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Racjonalność kapitalistyczna. Kulturowe sprzeczności kapitalizmu.</w:t>
            </w:r>
          </w:p>
          <w:p w14:paraId="53760B2C" w14:textId="77777777" w:rsidR="001063D5" w:rsidRDefault="00635A78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14:paraId="64513365" w14:textId="312422F1" w:rsidR="00B76E01" w:rsidRPr="00AE3FE2" w:rsidRDefault="00635A78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5A78">
              <w:rPr>
                <w:rFonts w:ascii="Corbel" w:hAnsi="Corbel"/>
                <w:sz w:val="24"/>
                <w:szCs w:val="24"/>
              </w:rPr>
              <w:t xml:space="preserve">D. Bell, </w:t>
            </w:r>
            <w:r w:rsidRPr="008A73A8">
              <w:rPr>
                <w:rFonts w:ascii="Corbel" w:hAnsi="Corbel"/>
                <w:i/>
                <w:iCs/>
                <w:sz w:val="24"/>
                <w:szCs w:val="24"/>
              </w:rPr>
              <w:t>Kulturowe sprzeczności kapitalizmu</w:t>
            </w:r>
            <w:r w:rsidRPr="00635A7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w: </w:t>
            </w:r>
            <w:r w:rsidR="0072516B">
              <w:rPr>
                <w:rFonts w:ascii="Corbel" w:hAnsi="Corbel"/>
                <w:sz w:val="24"/>
                <w:szCs w:val="24"/>
              </w:rPr>
              <w:t>D. Bell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 w:rsidRPr="00493897">
              <w:rPr>
                <w:rFonts w:ascii="Corbel" w:hAnsi="Corbel"/>
                <w:i/>
                <w:iCs/>
                <w:sz w:val="24"/>
                <w:szCs w:val="24"/>
              </w:rPr>
              <w:t>Kulturowe sprzeczności kapitalizmu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ALETHEIA, </w:t>
            </w:r>
            <w:r w:rsidRPr="00635A78">
              <w:rPr>
                <w:rFonts w:ascii="Corbel" w:hAnsi="Corbel"/>
                <w:sz w:val="24"/>
                <w:szCs w:val="24"/>
              </w:rPr>
              <w:t>Warszawa 1994</w:t>
            </w:r>
            <w:r>
              <w:rPr>
                <w:rFonts w:ascii="Corbel" w:hAnsi="Corbel"/>
                <w:sz w:val="24"/>
                <w:szCs w:val="24"/>
              </w:rPr>
              <w:t xml:space="preserve">, s. </w:t>
            </w:r>
            <w:r w:rsidR="008A73A8">
              <w:rPr>
                <w:rFonts w:ascii="Corbel" w:hAnsi="Corbel"/>
                <w:sz w:val="24"/>
                <w:szCs w:val="24"/>
              </w:rPr>
              <w:t>69-125;</w:t>
            </w:r>
          </w:p>
        </w:tc>
      </w:tr>
      <w:tr w:rsidR="00A95A68" w:rsidRPr="000F4E29" w14:paraId="55363CE3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36" w14:textId="739B2424"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lastRenderedPageBreak/>
              <w:t>Relatywizm kulturowy</w:t>
            </w:r>
            <w:r w:rsidR="00974619">
              <w:rPr>
                <w:rFonts w:ascii="Corbel" w:hAnsi="Corbel"/>
                <w:sz w:val="24"/>
                <w:szCs w:val="24"/>
              </w:rPr>
              <w:t>.</w:t>
            </w:r>
          </w:p>
          <w:p w14:paraId="6A9E3615" w14:textId="77777777" w:rsidR="001063D5" w:rsidRDefault="001063D5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Teksty:</w:t>
            </w:r>
          </w:p>
          <w:p w14:paraId="4F3B38F2" w14:textId="358FD9AB" w:rsidR="00F87C42" w:rsidRDefault="00F87C4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Majcherek, 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Źródła relatywizmu w nauce i kulturze XX wieku od t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e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orii względności do postmodernizmu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Kraków 2004, s. 96-131 (rozdział 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Relatywizm w kulturze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6365D8AC" w14:textId="24584ADD" w:rsidR="000F4E29" w:rsidRPr="000F4E29" w:rsidRDefault="000F4E29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4E29">
              <w:rPr>
                <w:rFonts w:ascii="Corbel" w:hAnsi="Corbel"/>
                <w:sz w:val="24"/>
                <w:szCs w:val="24"/>
              </w:rPr>
              <w:t xml:space="preserve"> R. Benedict, </w:t>
            </w:r>
            <w:r w:rsidRPr="000F4E29">
              <w:rPr>
                <w:rFonts w:ascii="Corbel" w:hAnsi="Corbel"/>
                <w:i/>
                <w:iCs/>
                <w:sz w:val="24"/>
                <w:szCs w:val="24"/>
              </w:rPr>
              <w:t>Relatywizm kulturowy</w:t>
            </w:r>
            <w:r>
              <w:rPr>
                <w:rFonts w:ascii="Corbel" w:hAnsi="Corbel"/>
                <w:sz w:val="24"/>
                <w:szCs w:val="24"/>
              </w:rPr>
              <w:t xml:space="preserve">, w: </w:t>
            </w:r>
            <w:r w:rsidRPr="000F4E29">
              <w:rPr>
                <w:rFonts w:ascii="Corbel" w:hAnsi="Corbel"/>
                <w:i/>
                <w:iCs/>
                <w:sz w:val="24"/>
                <w:szCs w:val="24"/>
              </w:rPr>
              <w:t>Antropologia kultury. Zagadnienia i wybór tekstów</w:t>
            </w:r>
            <w:r>
              <w:rPr>
                <w:rFonts w:ascii="Corbel" w:hAnsi="Corbel"/>
                <w:sz w:val="24"/>
                <w:szCs w:val="24"/>
              </w:rPr>
              <w:t xml:space="preserve">, opr. G. Godlewski,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Kolankiewicz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P. Rodak, Wydawnictwo Uniwersytetu Warszaws</w:t>
            </w:r>
            <w:r w:rsidR="0077796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iego, Warszawa 2005, s. 631-634.</w:t>
            </w:r>
          </w:p>
        </w:tc>
      </w:tr>
    </w:tbl>
    <w:p w14:paraId="1EE9D228" w14:textId="77777777" w:rsidR="0085747A" w:rsidRPr="000F4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5C9F8D76" w:rsidR="0085747A" w:rsidRDefault="00C24164" w:rsidP="00C241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14:paraId="39239C82" w14:textId="26BED74A" w:rsidR="00C24164" w:rsidRPr="00B169DF" w:rsidRDefault="00C24164" w:rsidP="00C241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oraz dyskusja</w:t>
      </w: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3F54E9B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661D4F">
              <w:rPr>
                <w:rFonts w:ascii="Corbel" w:hAnsi="Corbel"/>
                <w:sz w:val="22"/>
                <w:szCs w:val="24"/>
              </w:rPr>
              <w:t xml:space="preserve"> </w:t>
            </w: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708C9AC7" w14:textId="34B4F6E1" w:rsidR="0085747A" w:rsidRPr="00C24164" w:rsidRDefault="00C241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164">
              <w:rPr>
                <w:rFonts w:ascii="Corbel" w:hAnsi="Corbel"/>
                <w:b w:val="0"/>
                <w:smallCaps w:val="0"/>
                <w:szCs w:val="24"/>
              </w:rPr>
              <w:t xml:space="preserve">Obserwacja w trakcje zajęć, aktywność </w:t>
            </w:r>
            <w:r w:rsidR="005D7F3A">
              <w:rPr>
                <w:rFonts w:ascii="Corbel" w:hAnsi="Corbel"/>
                <w:b w:val="0"/>
                <w:smallCaps w:val="0"/>
                <w:szCs w:val="24"/>
              </w:rPr>
              <w:t xml:space="preserve">i trafność wypowiedzi </w:t>
            </w:r>
            <w:r w:rsidRPr="00C24164">
              <w:rPr>
                <w:rFonts w:ascii="Corbel" w:hAnsi="Corbel"/>
                <w:b w:val="0"/>
                <w:smallCaps w:val="0"/>
                <w:szCs w:val="24"/>
              </w:rPr>
              <w:t xml:space="preserve">podczas </w:t>
            </w:r>
            <w:r w:rsidR="005D7F3A">
              <w:rPr>
                <w:rFonts w:ascii="Corbel" w:hAnsi="Corbel"/>
                <w:b w:val="0"/>
                <w:smallCaps w:val="0"/>
                <w:szCs w:val="24"/>
              </w:rPr>
              <w:t>dyskusji</w:t>
            </w:r>
            <w:r w:rsidR="00812CE7">
              <w:rPr>
                <w:rFonts w:ascii="Corbel" w:hAnsi="Corbel"/>
                <w:b w:val="0"/>
                <w:smallCaps w:val="0"/>
                <w:szCs w:val="24"/>
              </w:rPr>
              <w:t>, argumentowanie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, znajdowanie rozwiązań</w:t>
            </w:r>
          </w:p>
        </w:tc>
        <w:tc>
          <w:tcPr>
            <w:tcW w:w="2126" w:type="dxa"/>
          </w:tcPr>
          <w:p w14:paraId="5D1AC8C4" w14:textId="377EA675" w:rsidR="0085747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C1AB932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661D4F">
              <w:rPr>
                <w:rFonts w:ascii="Corbel" w:hAnsi="Corbel"/>
                <w:sz w:val="22"/>
                <w:szCs w:val="24"/>
              </w:rPr>
              <w:t xml:space="preserve"> </w:t>
            </w: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35E125A4" w14:textId="333A2859" w:rsidR="0085747A" w:rsidRP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szCs w:val="24"/>
              </w:rPr>
              <w:t>Obserwacja w trakcje zajęć, aktywność i trafność wypowiedzi podczas dyskusji</w:t>
            </w:r>
            <w:r w:rsidR="00812CE7">
              <w:rPr>
                <w:rFonts w:ascii="Corbel" w:hAnsi="Corbel"/>
                <w:b w:val="0"/>
                <w:smallCaps w:val="0"/>
                <w:szCs w:val="24"/>
              </w:rPr>
              <w:t>, argumentowanie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, znajdowanie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96DC76B" w14:textId="29ECD961" w:rsidR="0085747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70444DF" w14:textId="067565A1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wykładu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jest obecność we wszystkich zajęciach.</w:t>
            </w:r>
          </w:p>
          <w:p w14:paraId="09D305AB" w14:textId="0BA4238C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Warunkiem zaliczenia ćwiczeń jest obecność we wszystkich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znajomość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sukcesywnie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zada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nej literatury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udział w dyskusjach na zajęciach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F8D1EC0" w14:textId="3CE8FEBD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oceniania: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3E19D57" w14:textId="6343ECAA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wykazuje się znajomością zadawanych tekstów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ale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nie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się nimi posługiwać w trakcje zajęć/dyskusji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15DFA88" w14:textId="1F8983A0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ocena 4 – student wykazuje się znajomością zadawanych tekstów,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posługiwać się argumentami i przykładami zaczerpniętymi z przeczytanych tekstów, ale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nie 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znajdować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rozwiązania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omawianego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problemu.</w:t>
            </w:r>
          </w:p>
          <w:p w14:paraId="2CA15494" w14:textId="5AD576E3" w:rsid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student wykazuje się znajomością zadawanych tekstów, potrafi posługiwać się argumentami i przykładami zaczerpniętymi z przeczytanych tekstów,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podawać własne przykłady na poparcie tez,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znajduje rozwiązania omawianych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problem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ów.</w:t>
            </w:r>
          </w:p>
          <w:p w14:paraId="2C4A11CB" w14:textId="77777777" w:rsidR="0085747A" w:rsidRPr="00B169DF" w:rsidRDefault="0085747A" w:rsidP="00717A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ADB8F6A" w:rsidR="0085747A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97D3044" w:rsidR="00C61DC5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9F321E2" w:rsidR="00C61DC5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50h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0CEF06A" w:rsidR="0085747A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042EEB3" w:rsidR="0085747A" w:rsidRPr="00B169DF" w:rsidRDefault="00661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32232C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D2D695" w14:textId="492569EE" w:rsidR="005D7F3A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Błahut-Prusik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Sepczyńska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Wasyluk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Współczesne dylematy filozofii i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EBA483F" w14:textId="1E722E51" w:rsidR="007B2FC0" w:rsidRDefault="007B2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Pesierbek</w:t>
            </w:r>
            <w:proofErr w:type="spellEnd"/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Szlachta, </w:t>
            </w:r>
            <w:r w:rsidRP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Wieloku</w:t>
            </w:r>
            <w:r w:rsid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</w:t>
            </w:r>
            <w:r w:rsidRP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turowość</w:t>
            </w:r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seria  Słowniki społeczne, Wydawnictwo Naukowe Akademii </w:t>
            </w:r>
            <w:proofErr w:type="spellStart"/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Ignatianum</w:t>
            </w:r>
            <w:proofErr w:type="spellEnd"/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2022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85F6CE0" w14:textId="4B6711DC" w:rsidR="00B51E0E" w:rsidRDefault="00B51E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1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Turoń-Kowalska (red.), </w:t>
            </w:r>
            <w:r w:rsidRPr="00B51E0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Idea wolności. Teoria i praktyka</w:t>
            </w:r>
            <w:r w:rsidRPr="00B51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Śląskiego, Katowice 2019</w:t>
            </w:r>
          </w:p>
          <w:p w14:paraId="15D539D0" w14:textId="15EC615A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Bell,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Kulturowe sprzeczności kapitalizmu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ALETHEIA, 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2014;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394CA013" w14:textId="0959A6FA" w:rsidR="00F87C42" w:rsidRDefault="00F8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Majcherek, </w:t>
            </w:r>
            <w:r w:rsidRPr="00F87C4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Źródła relatywizmu w nauce i kulturze XX wieku od teorii względności do postmodernizmu</w:t>
            </w:r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F807173" w14:textId="41C92D74" w:rsidR="005D7F3A" w:rsidRDefault="000F4E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0F4E7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nowożytnej filozofii człowieka</w:t>
            </w:r>
            <w:r w:rsidRP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1963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0D4DA47" w14:textId="09EA0725" w:rsidR="000462C7" w:rsidRDefault="000462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0462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Humanizm i edukacja humanistyczna</w:t>
            </w:r>
            <w:r w:rsidRPr="000462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Wybór tekstów, Wydawnictwa Szkolne i Pedagogiczne, Warszawa 1988;</w:t>
            </w:r>
          </w:p>
          <w:p w14:paraId="0B36E4F6" w14:textId="22BA01B0" w:rsidR="0006389E" w:rsidRDefault="000638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389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kultury. Zagadnienia i wybór tekstów</w:t>
            </w:r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opr. G. Godlewski, L. </w:t>
            </w:r>
            <w:proofErr w:type="spellStart"/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Kolankiewicz</w:t>
            </w:r>
            <w:proofErr w:type="spellEnd"/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proofErr w:type="spellStart"/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Mencwel</w:t>
            </w:r>
            <w:proofErr w:type="spellEnd"/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Rodak, Wydawnictwo Uniwersytetu Warszaws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iego, Warszawa 2005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A2A12F" w14:textId="1CEA2644" w:rsidR="005E0F60" w:rsidRDefault="005E0F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Chlewiński, </w:t>
            </w:r>
            <w:r w:rsidRPr="005E0F6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Wolność nowożytna oraz inne szkice z filozofii XVII i XVIII wieku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Kazimierza Wielkiego, Bydgoszcz 2021,</w:t>
            </w:r>
          </w:p>
          <w:p w14:paraId="261656D0" w14:textId="03AD8628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N. </w:t>
            </w:r>
            <w:proofErr w:type="spellStart"/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Postman</w:t>
            </w:r>
            <w:proofErr w:type="spellEnd"/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Zabawić się na śmierć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A73A8" w:rsidRP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Warszawskie Wydawnictwo Literackie MUZA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8A73A8" w:rsidRPr="008A73A8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2002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0C8B142A" w14:textId="4F125E73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Weber,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Etyka protestancka a duch kapitalizmu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1994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93ACF9F" w14:textId="0EBE3FF7" w:rsidR="005D7F3A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Wątroba,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Społeczeństwo konsumpcyjne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2009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1C2889" w14:textId="77777777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77777777" w:rsidR="005D7F3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BABF05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E4D3B8A" w14:textId="2125DE39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Z. Drozdowicz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Liberalizm europejski,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 2005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14:paraId="72C51556" w14:textId="44CAF21F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Veblen</w:t>
            </w:r>
            <w:proofErr w:type="spellEnd"/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Teoria klasy próżniaczej,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Warszawa </w:t>
            </w:r>
            <w:r w:rsid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2008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68592386" w14:textId="38B758B1" w:rsidR="00D03490" w:rsidRDefault="00D034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D. </w:t>
            </w:r>
            <w:proofErr w:type="spellStart"/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MacCannell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Turysta. Nowa teoria klasy próżniaczej, </w:t>
            </w:r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2002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404E9138" w14:textId="6CD25870" w:rsidR="000462C7" w:rsidRDefault="005D7F3A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F. </w:t>
            </w:r>
            <w:proofErr w:type="spellStart"/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Braudel</w:t>
            </w:r>
            <w:proofErr w:type="spellEnd"/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Kultura materialna, gospodarka i kapitalizm, XV-XVIII wiek,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1992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42821A73" w14:textId="37F80117" w:rsidR="000462C7" w:rsidRPr="000462C7" w:rsidRDefault="000462C7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F. </w:t>
            </w:r>
            <w:proofErr w:type="spellStart"/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Copleston</w:t>
            </w:r>
            <w:proofErr w:type="spellEnd"/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Filozofie i kultury, Warszawa 1986 ;</w:t>
            </w:r>
          </w:p>
          <w:p w14:paraId="46DB4770" w14:textId="143D946F" w:rsidR="000462C7" w:rsidRDefault="000462C7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H.-G. Gadamer, Dziedzictwo Europy, Warszawa 1992;</w:t>
            </w:r>
          </w:p>
          <w:p w14:paraId="2B990928" w14:textId="77777777" w:rsidR="00CE4570" w:rsidRDefault="00CE4570" w:rsidP="00CE4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Buksiński, </w:t>
            </w:r>
            <w:proofErr w:type="spellStart"/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Moderność</w:t>
            </w:r>
            <w:proofErr w:type="spellEnd"/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18349F6" w14:textId="0A36E89F" w:rsidR="00732988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Wątroba,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Himo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postmillenicus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73298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Wrocław 2009.</w:t>
            </w:r>
          </w:p>
          <w:p w14:paraId="4CD834A0" w14:textId="77777777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D8CF9D3" w14:textId="77777777" w:rsidR="005D7F3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0B2AA" w14:textId="77777777" w:rsidR="00CB47D6" w:rsidRDefault="00CB47D6" w:rsidP="00C16ABF">
      <w:pPr>
        <w:spacing w:after="0" w:line="240" w:lineRule="auto"/>
      </w:pPr>
      <w:r>
        <w:separator/>
      </w:r>
    </w:p>
  </w:endnote>
  <w:endnote w:type="continuationSeparator" w:id="0">
    <w:p w14:paraId="13F03D77" w14:textId="77777777" w:rsidR="00CB47D6" w:rsidRDefault="00CB47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EE8CA" w14:textId="77777777" w:rsidR="00CB47D6" w:rsidRDefault="00CB47D6" w:rsidP="00C16ABF">
      <w:pPr>
        <w:spacing w:after="0" w:line="240" w:lineRule="auto"/>
      </w:pPr>
      <w:r>
        <w:separator/>
      </w:r>
    </w:p>
  </w:footnote>
  <w:footnote w:type="continuationSeparator" w:id="0">
    <w:p w14:paraId="22610066" w14:textId="77777777" w:rsidR="00CB47D6" w:rsidRDefault="00CB47D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F14B7"/>
    <w:multiLevelType w:val="hybridMultilevel"/>
    <w:tmpl w:val="211EC46E"/>
    <w:lvl w:ilvl="0" w:tplc="125E1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776D9"/>
    <w:multiLevelType w:val="hybridMultilevel"/>
    <w:tmpl w:val="DA8A85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26333"/>
    <w:multiLevelType w:val="hybridMultilevel"/>
    <w:tmpl w:val="6EC88B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2C7"/>
    <w:rsid w:val="0006389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4B8"/>
    <w:rsid w:val="000F4E29"/>
    <w:rsid w:val="000F4E7E"/>
    <w:rsid w:val="000F5615"/>
    <w:rsid w:val="001045A1"/>
    <w:rsid w:val="001063D5"/>
    <w:rsid w:val="0012244B"/>
    <w:rsid w:val="00124BFF"/>
    <w:rsid w:val="0012560E"/>
    <w:rsid w:val="00127108"/>
    <w:rsid w:val="0013233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5B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28D"/>
    <w:rsid w:val="00326923"/>
    <w:rsid w:val="003343CF"/>
    <w:rsid w:val="00346FE9"/>
    <w:rsid w:val="0034759A"/>
    <w:rsid w:val="003503F6"/>
    <w:rsid w:val="003530DD"/>
    <w:rsid w:val="00363F78"/>
    <w:rsid w:val="003654E3"/>
    <w:rsid w:val="0037285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E92"/>
    <w:rsid w:val="004652C2"/>
    <w:rsid w:val="004706D1"/>
    <w:rsid w:val="00471326"/>
    <w:rsid w:val="0047598D"/>
    <w:rsid w:val="004840FD"/>
    <w:rsid w:val="00490F7D"/>
    <w:rsid w:val="00491678"/>
    <w:rsid w:val="00493897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3566"/>
    <w:rsid w:val="005363C4"/>
    <w:rsid w:val="00536BDE"/>
    <w:rsid w:val="00543ACC"/>
    <w:rsid w:val="0056696D"/>
    <w:rsid w:val="0059484D"/>
    <w:rsid w:val="005A0855"/>
    <w:rsid w:val="005A3196"/>
    <w:rsid w:val="005C080F"/>
    <w:rsid w:val="005C0A0C"/>
    <w:rsid w:val="005C55E5"/>
    <w:rsid w:val="005C696A"/>
    <w:rsid w:val="005D7F3A"/>
    <w:rsid w:val="005E0F60"/>
    <w:rsid w:val="005E6E85"/>
    <w:rsid w:val="005F31D2"/>
    <w:rsid w:val="005F76A3"/>
    <w:rsid w:val="0061029B"/>
    <w:rsid w:val="00617230"/>
    <w:rsid w:val="00621CE1"/>
    <w:rsid w:val="00627FC9"/>
    <w:rsid w:val="00635A78"/>
    <w:rsid w:val="00647FA8"/>
    <w:rsid w:val="00650C5F"/>
    <w:rsid w:val="00654934"/>
    <w:rsid w:val="00661D4F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D9A"/>
    <w:rsid w:val="00706544"/>
    <w:rsid w:val="007072BA"/>
    <w:rsid w:val="0071620A"/>
    <w:rsid w:val="00717A72"/>
    <w:rsid w:val="00724677"/>
    <w:rsid w:val="0072516B"/>
    <w:rsid w:val="00725459"/>
    <w:rsid w:val="007327BD"/>
    <w:rsid w:val="00732988"/>
    <w:rsid w:val="00734608"/>
    <w:rsid w:val="00745302"/>
    <w:rsid w:val="007461D6"/>
    <w:rsid w:val="00746EC8"/>
    <w:rsid w:val="007601B9"/>
    <w:rsid w:val="00763BF1"/>
    <w:rsid w:val="00766FD4"/>
    <w:rsid w:val="0077796B"/>
    <w:rsid w:val="0078168C"/>
    <w:rsid w:val="00782BEE"/>
    <w:rsid w:val="00787C2A"/>
    <w:rsid w:val="00790E27"/>
    <w:rsid w:val="007A4022"/>
    <w:rsid w:val="007A6E6E"/>
    <w:rsid w:val="007B242A"/>
    <w:rsid w:val="007B2FC0"/>
    <w:rsid w:val="007B526F"/>
    <w:rsid w:val="007C3299"/>
    <w:rsid w:val="007C3BCC"/>
    <w:rsid w:val="007C4546"/>
    <w:rsid w:val="007D6E56"/>
    <w:rsid w:val="007F4155"/>
    <w:rsid w:val="00812CE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3A8"/>
    <w:rsid w:val="008C0CC0"/>
    <w:rsid w:val="008C19A9"/>
    <w:rsid w:val="008C379D"/>
    <w:rsid w:val="008C4062"/>
    <w:rsid w:val="008C5147"/>
    <w:rsid w:val="008C5359"/>
    <w:rsid w:val="008C5363"/>
    <w:rsid w:val="008D3DFB"/>
    <w:rsid w:val="008D3F74"/>
    <w:rsid w:val="008D5112"/>
    <w:rsid w:val="008E32C6"/>
    <w:rsid w:val="008E64F4"/>
    <w:rsid w:val="008F12C9"/>
    <w:rsid w:val="008F6E29"/>
    <w:rsid w:val="00916188"/>
    <w:rsid w:val="00923D7D"/>
    <w:rsid w:val="009508DF"/>
    <w:rsid w:val="00950DAC"/>
    <w:rsid w:val="00954A07"/>
    <w:rsid w:val="00974619"/>
    <w:rsid w:val="00980ABC"/>
    <w:rsid w:val="00987F13"/>
    <w:rsid w:val="00997F14"/>
    <w:rsid w:val="009A170E"/>
    <w:rsid w:val="009A403F"/>
    <w:rsid w:val="009A4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A96"/>
    <w:rsid w:val="00A1274B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A68"/>
    <w:rsid w:val="00A97DE1"/>
    <w:rsid w:val="00AB053C"/>
    <w:rsid w:val="00AD1146"/>
    <w:rsid w:val="00AD27D3"/>
    <w:rsid w:val="00AD66D6"/>
    <w:rsid w:val="00AE1160"/>
    <w:rsid w:val="00AE203C"/>
    <w:rsid w:val="00AE2E74"/>
    <w:rsid w:val="00AE3FE2"/>
    <w:rsid w:val="00AE57A3"/>
    <w:rsid w:val="00AE5FCB"/>
    <w:rsid w:val="00AF2C1E"/>
    <w:rsid w:val="00B02D3D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1E0E"/>
    <w:rsid w:val="00B607DB"/>
    <w:rsid w:val="00B66529"/>
    <w:rsid w:val="00B75946"/>
    <w:rsid w:val="00B76E01"/>
    <w:rsid w:val="00B8056E"/>
    <w:rsid w:val="00B819C8"/>
    <w:rsid w:val="00B82308"/>
    <w:rsid w:val="00B85449"/>
    <w:rsid w:val="00B90885"/>
    <w:rsid w:val="00BA39EE"/>
    <w:rsid w:val="00BB520A"/>
    <w:rsid w:val="00BD3869"/>
    <w:rsid w:val="00BD66E9"/>
    <w:rsid w:val="00BD6FF4"/>
    <w:rsid w:val="00BE16BC"/>
    <w:rsid w:val="00BF2C41"/>
    <w:rsid w:val="00C058B4"/>
    <w:rsid w:val="00C05F44"/>
    <w:rsid w:val="00C12653"/>
    <w:rsid w:val="00C131B5"/>
    <w:rsid w:val="00C16ABF"/>
    <w:rsid w:val="00C170AE"/>
    <w:rsid w:val="00C24164"/>
    <w:rsid w:val="00C26CB7"/>
    <w:rsid w:val="00C324C1"/>
    <w:rsid w:val="00C36992"/>
    <w:rsid w:val="00C56036"/>
    <w:rsid w:val="00C61DC5"/>
    <w:rsid w:val="00C67251"/>
    <w:rsid w:val="00C67E92"/>
    <w:rsid w:val="00C70A26"/>
    <w:rsid w:val="00C766DF"/>
    <w:rsid w:val="00C82E86"/>
    <w:rsid w:val="00C94B98"/>
    <w:rsid w:val="00CA01EE"/>
    <w:rsid w:val="00CA2B96"/>
    <w:rsid w:val="00CA5089"/>
    <w:rsid w:val="00CB47D6"/>
    <w:rsid w:val="00CD6897"/>
    <w:rsid w:val="00CE4570"/>
    <w:rsid w:val="00CE5BAC"/>
    <w:rsid w:val="00CF25BE"/>
    <w:rsid w:val="00CF78ED"/>
    <w:rsid w:val="00D02B25"/>
    <w:rsid w:val="00D02EBA"/>
    <w:rsid w:val="00D03490"/>
    <w:rsid w:val="00D17C3C"/>
    <w:rsid w:val="00D26B2C"/>
    <w:rsid w:val="00D3397B"/>
    <w:rsid w:val="00D352C9"/>
    <w:rsid w:val="00D425B2"/>
    <w:rsid w:val="00D428D6"/>
    <w:rsid w:val="00D43AE6"/>
    <w:rsid w:val="00D552B2"/>
    <w:rsid w:val="00D55F1F"/>
    <w:rsid w:val="00D563A1"/>
    <w:rsid w:val="00D608D1"/>
    <w:rsid w:val="00D74119"/>
    <w:rsid w:val="00D8075B"/>
    <w:rsid w:val="00D85E1A"/>
    <w:rsid w:val="00D8678B"/>
    <w:rsid w:val="00DA2114"/>
    <w:rsid w:val="00DE09C0"/>
    <w:rsid w:val="00DE4A14"/>
    <w:rsid w:val="00DF320D"/>
    <w:rsid w:val="00DF71C8"/>
    <w:rsid w:val="00E02A7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68C"/>
    <w:rsid w:val="00EF5C79"/>
    <w:rsid w:val="00F070AB"/>
    <w:rsid w:val="00F17567"/>
    <w:rsid w:val="00F27A7B"/>
    <w:rsid w:val="00F526AF"/>
    <w:rsid w:val="00F56330"/>
    <w:rsid w:val="00F617C3"/>
    <w:rsid w:val="00F61A26"/>
    <w:rsid w:val="00F7066B"/>
    <w:rsid w:val="00F83B28"/>
    <w:rsid w:val="00F87C42"/>
    <w:rsid w:val="00F974DA"/>
    <w:rsid w:val="00FA408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6058E-F4D9-4E4C-ACA0-6298D9DF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341</TotalTime>
  <Pages>1</Pages>
  <Words>1486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45</cp:revision>
  <cp:lastPrinted>2019-02-06T12:12:00Z</cp:lastPrinted>
  <dcterms:created xsi:type="dcterms:W3CDTF">2023-10-02T12:20:00Z</dcterms:created>
  <dcterms:modified xsi:type="dcterms:W3CDTF">2024-10-24T07:45:00Z</dcterms:modified>
</cp:coreProperties>
</file>